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sz w:val="32"/>
          <w:szCs w:val="32"/>
          <w:lang w:bidi="ar"/>
        </w:rPr>
      </w:pPr>
      <w:r>
        <w:rPr>
          <w:rFonts w:hint="eastAsia" w:ascii="黑体" w:hAnsi="宋体" w:eastAsia="黑体" w:cs="黑体"/>
          <w:sz w:val="32"/>
          <w:szCs w:val="32"/>
          <w:lang w:bidi="ar"/>
        </w:rPr>
        <w:t>关于进一步加强研究生学位论文开题报告工作的通知</w:t>
      </w:r>
    </w:p>
    <w:p/>
    <w:p>
      <w:pPr>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全校各研究生培养单位：</w:t>
      </w: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根据《教育部办公厅关于进一步规范和加强研究生培养管理的通知》（教研厅[2019]</w:t>
      </w:r>
      <w:r>
        <w:rPr>
          <w:rFonts w:hint="eastAsia" w:ascii="仿宋" w:hAnsi="仿宋" w:eastAsia="仿宋" w:cs="仿宋"/>
          <w:color w:val="444444"/>
          <w:sz w:val="28"/>
          <w:szCs w:val="28"/>
          <w:shd w:val="clear" w:color="auto" w:fill="FFFFFF"/>
          <w:lang w:val="en-US" w:eastAsia="zh-CN" w:bidi="ar"/>
        </w:rPr>
        <w:t>1</w:t>
      </w:r>
      <w:r>
        <w:rPr>
          <w:rFonts w:hint="eastAsia" w:ascii="仿宋" w:hAnsi="仿宋" w:eastAsia="仿宋" w:cs="仿宋"/>
          <w:color w:val="444444"/>
          <w:sz w:val="28"/>
          <w:szCs w:val="28"/>
          <w:shd w:val="clear" w:color="auto" w:fill="FFFFFF"/>
          <w:lang w:bidi="ar"/>
        </w:rPr>
        <w:t>号）、《国务院学位委员会 教育部关于进一步严格规范学位与研究生教育质量管理的若干意见》（学位〔2020〕19 号）、《武汉大学进一步加强研究生学位论文全过程质量管理办法》（武大研字[2021]7号）等文件精神，为进一步做好研究生学位论文开题报告工作，强化学位论文开题报告的规范化管理，从源头上保障学位论文质量，现将有关要求通知如下：</w:t>
      </w:r>
    </w:p>
    <w:p>
      <w:pPr>
        <w:widowControl/>
        <w:shd w:val="clear" w:color="auto" w:fill="FFFFFF"/>
        <w:ind w:firstLine="562" w:firstLineChars="200"/>
        <w:rPr>
          <w:rFonts w:ascii="仿宋" w:hAnsi="仿宋" w:eastAsia="仿宋" w:cs="仿宋"/>
          <w:b/>
          <w:bCs/>
          <w:color w:val="444444"/>
          <w:sz w:val="28"/>
          <w:szCs w:val="28"/>
          <w:shd w:val="clear" w:color="auto" w:fill="FFFFFF"/>
          <w:lang w:bidi="ar"/>
        </w:rPr>
      </w:pPr>
      <w:r>
        <w:rPr>
          <w:rFonts w:hint="eastAsia" w:ascii="仿宋" w:hAnsi="仿宋" w:eastAsia="仿宋" w:cs="仿宋"/>
          <w:b/>
          <w:bCs/>
          <w:color w:val="444444"/>
          <w:sz w:val="28"/>
          <w:szCs w:val="28"/>
          <w:shd w:val="clear" w:color="auto" w:fill="FFFFFF"/>
          <w:lang w:bidi="ar"/>
        </w:rPr>
        <w:t>一、开题报告的目的</w:t>
      </w: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ascii="仿宋" w:hAnsi="仿宋" w:eastAsia="仿宋" w:cs="仿宋"/>
          <w:color w:val="444444"/>
          <w:sz w:val="28"/>
          <w:szCs w:val="28"/>
          <w:shd w:val="clear" w:color="auto" w:fill="FFFFFF"/>
          <w:lang w:bidi="ar"/>
        </w:rPr>
        <w:t>开题报告</w:t>
      </w:r>
      <w:r>
        <w:rPr>
          <w:rFonts w:hint="eastAsia" w:ascii="仿宋" w:hAnsi="仿宋" w:eastAsia="仿宋" w:cs="仿宋"/>
          <w:color w:val="444444"/>
          <w:sz w:val="28"/>
          <w:szCs w:val="28"/>
          <w:shd w:val="clear" w:color="auto" w:fill="FFFFFF"/>
          <w:lang w:bidi="ar"/>
        </w:rPr>
        <w:t>是学位论文研究的必经环节，是做好学位论文的重要前提，是对</w:t>
      </w:r>
      <w:r>
        <w:rPr>
          <w:rFonts w:ascii="仿宋" w:hAnsi="仿宋" w:eastAsia="仿宋" w:cs="仿宋"/>
          <w:color w:val="444444"/>
          <w:sz w:val="28"/>
          <w:szCs w:val="28"/>
          <w:shd w:val="clear" w:color="auto" w:fill="FFFFFF"/>
          <w:lang w:bidi="ar"/>
        </w:rPr>
        <w:t>研究生</w:t>
      </w:r>
      <w:r>
        <w:rPr>
          <w:rFonts w:hint="eastAsia" w:ascii="仿宋" w:hAnsi="仿宋" w:eastAsia="仿宋" w:cs="仿宋"/>
          <w:color w:val="444444"/>
          <w:sz w:val="28"/>
          <w:szCs w:val="28"/>
          <w:shd w:val="clear" w:color="auto" w:fill="FFFFFF"/>
          <w:lang w:bidi="ar"/>
        </w:rPr>
        <w:t>科学研究能力和专业素养的综合检测，主要考察研究生学位</w:t>
      </w:r>
      <w:r>
        <w:rPr>
          <w:rFonts w:ascii="仿宋" w:hAnsi="仿宋" w:eastAsia="仿宋" w:cs="仿宋"/>
          <w:color w:val="444444"/>
          <w:sz w:val="28"/>
          <w:szCs w:val="28"/>
          <w:shd w:val="clear" w:color="auto" w:fill="FFFFFF"/>
          <w:lang w:bidi="ar"/>
        </w:rPr>
        <w:t>论文选题</w:t>
      </w:r>
      <w:r>
        <w:rPr>
          <w:rFonts w:hint="eastAsia" w:ascii="仿宋" w:hAnsi="仿宋" w:eastAsia="仿宋" w:cs="仿宋"/>
          <w:color w:val="444444"/>
          <w:sz w:val="28"/>
          <w:szCs w:val="28"/>
          <w:shd w:val="clear" w:color="auto" w:fill="FFFFFF"/>
          <w:lang w:bidi="ar"/>
        </w:rPr>
        <w:t>是否恰当，国内外研究现状和趋势是否准确把握，研究计划是否科学可行，参考文献是否翔实充分等。</w:t>
      </w:r>
    </w:p>
    <w:p>
      <w:pPr>
        <w:widowControl/>
        <w:shd w:val="clear" w:color="auto" w:fill="FFFFFF"/>
        <w:ind w:firstLine="562" w:firstLineChars="200"/>
        <w:rPr>
          <w:rFonts w:ascii="仿宋" w:hAnsi="仿宋" w:eastAsia="仿宋" w:cs="仿宋"/>
          <w:b/>
          <w:bCs/>
          <w:color w:val="444444"/>
          <w:sz w:val="28"/>
          <w:szCs w:val="28"/>
          <w:shd w:val="clear" w:color="auto" w:fill="FFFFFF"/>
          <w:lang w:bidi="ar"/>
        </w:rPr>
      </w:pPr>
      <w:r>
        <w:rPr>
          <w:rFonts w:hint="eastAsia" w:ascii="仿宋" w:hAnsi="仿宋" w:eastAsia="仿宋" w:cs="仿宋"/>
          <w:b/>
          <w:bCs/>
          <w:color w:val="444444"/>
          <w:sz w:val="28"/>
          <w:szCs w:val="28"/>
          <w:shd w:val="clear" w:color="auto" w:fill="FFFFFF"/>
          <w:lang w:bidi="ar"/>
        </w:rPr>
        <w:t>二、开题报告的时间</w:t>
      </w: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开题报告前，研究生应结合学科专业培养目标、参与的课题研究、自身的专业基础、研究兴趣与专长，通过与导师的充分沟通与协商，选择和确定学位论文选题，广泛查阅文献资料，开展选题的探索性研究，并在选题得到合理评估的基础上撰写开题报告。</w:t>
      </w: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开题报告一般应在研究生课程学习和中期考核（综合考试）结束后的第二学年内完成</w:t>
      </w:r>
      <w:r>
        <w:rPr>
          <w:rFonts w:hint="eastAsia" w:ascii="仿宋" w:hAnsi="仿宋" w:eastAsia="仿宋" w:cs="仿宋"/>
          <w:color w:val="444444"/>
          <w:sz w:val="28"/>
          <w:szCs w:val="28"/>
          <w:shd w:val="clear" w:color="auto" w:fill="FFFFFF"/>
          <w:lang w:eastAsia="zh-CN" w:bidi="ar"/>
        </w:rPr>
        <w:t>，</w:t>
      </w:r>
      <w:r>
        <w:rPr>
          <w:rFonts w:hint="eastAsia" w:ascii="仿宋" w:hAnsi="仿宋" w:eastAsia="仿宋" w:cs="仿宋"/>
          <w:color w:val="444444"/>
          <w:sz w:val="28"/>
          <w:szCs w:val="28"/>
          <w:shd w:val="clear" w:color="auto" w:fill="FFFFFF"/>
          <w:lang w:val="en-US" w:eastAsia="zh-CN" w:bidi="ar"/>
        </w:rPr>
        <w:t>也可根据学科专业特点等适当提前或延后</w:t>
      </w:r>
      <w:r>
        <w:rPr>
          <w:rFonts w:hint="eastAsia" w:ascii="仿宋" w:hAnsi="仿宋" w:eastAsia="仿宋" w:cs="仿宋"/>
          <w:color w:val="444444"/>
          <w:sz w:val="28"/>
          <w:szCs w:val="28"/>
          <w:shd w:val="clear" w:color="auto" w:fill="FFFFFF"/>
          <w:lang w:bidi="ar"/>
        </w:rPr>
        <w:t>。原则上</w:t>
      </w:r>
      <w:r>
        <w:rPr>
          <w:rFonts w:hint="eastAsia" w:ascii="仿宋" w:hAnsi="仿宋" w:eastAsia="仿宋" w:cs="仿宋"/>
          <w:color w:val="444444"/>
          <w:sz w:val="28"/>
          <w:szCs w:val="28"/>
          <w:shd w:val="clear" w:color="auto" w:fill="FFFFFF"/>
          <w:lang w:eastAsia="zh-CN" w:bidi="ar"/>
        </w:rPr>
        <w:t>，</w:t>
      </w:r>
      <w:r>
        <w:rPr>
          <w:rFonts w:hint="eastAsia" w:ascii="仿宋" w:hAnsi="仿宋" w:eastAsia="仿宋" w:cs="仿宋"/>
          <w:color w:val="444444"/>
          <w:sz w:val="28"/>
          <w:szCs w:val="28"/>
          <w:shd w:val="clear" w:color="auto" w:fill="FFFFFF"/>
          <w:lang w:bidi="ar"/>
        </w:rPr>
        <w:t>硕士</w:t>
      </w:r>
      <w:r>
        <w:rPr>
          <w:rFonts w:hint="eastAsia" w:ascii="仿宋" w:hAnsi="仿宋" w:eastAsia="仿宋" w:cs="仿宋"/>
          <w:color w:val="444444"/>
          <w:sz w:val="28"/>
          <w:szCs w:val="28"/>
          <w:shd w:val="clear" w:color="auto" w:fill="FFFFFF"/>
          <w:lang w:val="en-US" w:eastAsia="zh-CN" w:bidi="ar"/>
        </w:rPr>
        <w:t>研究</w:t>
      </w:r>
      <w:r>
        <w:rPr>
          <w:rFonts w:hint="eastAsia" w:ascii="仿宋" w:hAnsi="仿宋" w:eastAsia="仿宋" w:cs="仿宋"/>
          <w:color w:val="444444"/>
          <w:sz w:val="28"/>
          <w:szCs w:val="28"/>
          <w:shd w:val="clear" w:color="auto" w:fill="FFFFFF"/>
          <w:lang w:bidi="ar"/>
        </w:rPr>
        <w:t>生须在申请学位论文答辩至少6个月之前完成并通过开题报告，博士</w:t>
      </w:r>
      <w:r>
        <w:rPr>
          <w:rFonts w:hint="eastAsia" w:ascii="仿宋" w:hAnsi="仿宋" w:eastAsia="仿宋" w:cs="仿宋"/>
          <w:color w:val="444444"/>
          <w:sz w:val="28"/>
          <w:szCs w:val="28"/>
          <w:shd w:val="clear" w:color="auto" w:fill="FFFFFF"/>
          <w:lang w:val="en-US" w:eastAsia="zh-CN" w:bidi="ar"/>
        </w:rPr>
        <w:t>研究</w:t>
      </w:r>
      <w:r>
        <w:rPr>
          <w:rFonts w:hint="eastAsia" w:ascii="仿宋" w:hAnsi="仿宋" w:eastAsia="仿宋" w:cs="仿宋"/>
          <w:color w:val="444444"/>
          <w:sz w:val="28"/>
          <w:szCs w:val="28"/>
          <w:shd w:val="clear" w:color="auto" w:fill="FFFFFF"/>
          <w:lang w:bidi="ar"/>
        </w:rPr>
        <w:t>生须在申请学位论文答辩至少12个月之前完成并通过开题报告。</w:t>
      </w:r>
    </w:p>
    <w:p>
      <w:pPr>
        <w:widowControl/>
        <w:shd w:val="clear" w:color="auto" w:fill="FFFFFF"/>
        <w:ind w:firstLine="562" w:firstLineChars="200"/>
        <w:rPr>
          <w:rFonts w:ascii="仿宋" w:hAnsi="仿宋" w:eastAsia="仿宋" w:cs="仿宋"/>
          <w:b/>
          <w:bCs/>
          <w:color w:val="444444"/>
          <w:sz w:val="28"/>
          <w:szCs w:val="28"/>
          <w:shd w:val="clear" w:color="auto" w:fill="FFFFFF"/>
          <w:lang w:bidi="ar"/>
        </w:rPr>
      </w:pPr>
      <w:r>
        <w:rPr>
          <w:rFonts w:hint="eastAsia" w:ascii="仿宋" w:hAnsi="仿宋" w:eastAsia="仿宋" w:cs="仿宋"/>
          <w:b/>
          <w:bCs/>
          <w:color w:val="444444"/>
          <w:sz w:val="28"/>
          <w:szCs w:val="28"/>
          <w:shd w:val="clear" w:color="auto" w:fill="FFFFFF"/>
          <w:lang w:bidi="ar"/>
        </w:rPr>
        <w:t>三、开题报告的内容</w:t>
      </w:r>
    </w:p>
    <w:p>
      <w:pPr>
        <w:widowControl/>
        <w:shd w:val="clear" w:color="auto" w:fill="FFFFFF"/>
        <w:ind w:firstLine="560" w:firstLineChars="200"/>
        <w:rPr>
          <w:rFonts w:hint="eastAsia" w:ascii="仿宋" w:hAnsi="仿宋" w:eastAsia="仿宋" w:cs="仿宋"/>
          <w:color w:val="444444"/>
          <w:sz w:val="28"/>
          <w:szCs w:val="28"/>
          <w:shd w:val="clear" w:color="auto" w:fill="FFFFFF"/>
          <w:lang w:eastAsia="zh-CN" w:bidi="ar"/>
        </w:rPr>
      </w:pPr>
      <w:r>
        <w:rPr>
          <w:rFonts w:hint="eastAsia" w:ascii="仿宋" w:hAnsi="仿宋" w:eastAsia="仿宋" w:cs="仿宋"/>
          <w:color w:val="444444"/>
          <w:sz w:val="28"/>
          <w:szCs w:val="28"/>
          <w:shd w:val="clear" w:color="auto" w:fill="FFFFFF"/>
          <w:lang w:bidi="ar"/>
        </w:rPr>
        <w:t>开题报告的内容一般由以下几部分组成：论文选题的价值与意义；与论文选题相关的国内外研究现状及趋势；</w:t>
      </w:r>
      <w:r>
        <w:rPr>
          <w:rFonts w:ascii="仿宋" w:hAnsi="仿宋" w:eastAsia="仿宋" w:cs="仿宋"/>
          <w:color w:val="444444"/>
          <w:sz w:val="28"/>
          <w:szCs w:val="28"/>
          <w:shd w:val="clear" w:color="auto" w:fill="FFFFFF"/>
          <w:lang w:bidi="ar"/>
        </w:rPr>
        <w:t>论文研究计划，</w:t>
      </w:r>
      <w:r>
        <w:rPr>
          <w:rFonts w:hint="eastAsia" w:ascii="仿宋" w:hAnsi="仿宋" w:eastAsia="仿宋" w:cs="仿宋"/>
          <w:color w:val="444444"/>
          <w:sz w:val="28"/>
          <w:szCs w:val="28"/>
          <w:shd w:val="clear" w:color="auto" w:fill="FFFFFF"/>
          <w:lang w:bidi="ar"/>
        </w:rPr>
        <w:t>包括</w:t>
      </w:r>
      <w:r>
        <w:rPr>
          <w:rFonts w:ascii="仿宋" w:hAnsi="仿宋" w:eastAsia="仿宋" w:cs="仿宋"/>
          <w:color w:val="444444"/>
          <w:sz w:val="28"/>
          <w:szCs w:val="28"/>
          <w:shd w:val="clear" w:color="auto" w:fill="FFFFFF"/>
          <w:lang w:bidi="ar"/>
        </w:rPr>
        <w:t>研究目标、</w:t>
      </w:r>
      <w:r>
        <w:rPr>
          <w:rFonts w:hint="eastAsia" w:ascii="仿宋" w:hAnsi="仿宋" w:eastAsia="仿宋" w:cs="仿宋"/>
          <w:color w:val="444444"/>
          <w:sz w:val="28"/>
          <w:szCs w:val="28"/>
          <w:shd w:val="clear" w:color="auto" w:fill="FFFFFF"/>
          <w:lang w:bidi="ar"/>
        </w:rPr>
        <w:t>研究思路、研究方法、技术路线，研究的重难点、可能的</w:t>
      </w:r>
      <w:r>
        <w:rPr>
          <w:rFonts w:ascii="仿宋" w:hAnsi="仿宋" w:eastAsia="仿宋" w:cs="仿宋"/>
          <w:color w:val="444444"/>
          <w:sz w:val="28"/>
          <w:szCs w:val="28"/>
          <w:shd w:val="clear" w:color="auto" w:fill="FFFFFF"/>
          <w:lang w:bidi="ar"/>
        </w:rPr>
        <w:t>创新</w:t>
      </w:r>
      <w:r>
        <w:rPr>
          <w:rFonts w:hint="eastAsia" w:ascii="仿宋" w:hAnsi="仿宋" w:eastAsia="仿宋" w:cs="仿宋"/>
          <w:color w:val="444444"/>
          <w:sz w:val="28"/>
          <w:szCs w:val="28"/>
          <w:shd w:val="clear" w:color="auto" w:fill="FFFFFF"/>
          <w:lang w:bidi="ar"/>
        </w:rPr>
        <w:t>点与不足之处，研究的主要内容及初步框架，研究的进度安排</w:t>
      </w:r>
      <w:r>
        <w:rPr>
          <w:rFonts w:ascii="仿宋" w:hAnsi="仿宋" w:eastAsia="仿宋" w:cs="仿宋"/>
          <w:color w:val="444444"/>
          <w:sz w:val="28"/>
          <w:szCs w:val="28"/>
          <w:shd w:val="clear" w:color="auto" w:fill="FFFFFF"/>
          <w:lang w:bidi="ar"/>
        </w:rPr>
        <w:t>等</w:t>
      </w:r>
      <w:r>
        <w:rPr>
          <w:rFonts w:hint="eastAsia" w:ascii="仿宋" w:hAnsi="仿宋" w:eastAsia="仿宋" w:cs="仿宋"/>
          <w:color w:val="444444"/>
          <w:sz w:val="28"/>
          <w:szCs w:val="28"/>
          <w:shd w:val="clear" w:color="auto" w:fill="FFFFFF"/>
          <w:lang w:bidi="ar"/>
        </w:rPr>
        <w:t>；主要参考文献</w:t>
      </w:r>
      <w:r>
        <w:rPr>
          <w:rFonts w:hint="eastAsia" w:ascii="仿宋" w:hAnsi="仿宋" w:eastAsia="仿宋" w:cs="仿宋"/>
          <w:color w:val="444444"/>
          <w:sz w:val="28"/>
          <w:szCs w:val="28"/>
          <w:shd w:val="clear" w:color="auto" w:fill="FFFFFF"/>
          <w:lang w:val="en-US" w:eastAsia="zh-CN" w:bidi="ar"/>
        </w:rPr>
        <w:t>等</w:t>
      </w:r>
      <w:r>
        <w:rPr>
          <w:rFonts w:hint="eastAsia" w:ascii="仿宋" w:hAnsi="仿宋" w:eastAsia="仿宋" w:cs="仿宋"/>
          <w:color w:val="444444"/>
          <w:sz w:val="28"/>
          <w:szCs w:val="28"/>
          <w:shd w:val="clear" w:color="auto" w:fill="FFFFFF"/>
          <w:lang w:bidi="ar"/>
        </w:rPr>
        <w:t>。硕士</w:t>
      </w:r>
      <w:r>
        <w:rPr>
          <w:rFonts w:hint="eastAsia" w:ascii="仿宋" w:hAnsi="仿宋" w:eastAsia="仿宋" w:cs="仿宋"/>
          <w:color w:val="444444"/>
          <w:sz w:val="28"/>
          <w:szCs w:val="28"/>
          <w:shd w:val="clear" w:color="auto" w:fill="FFFFFF"/>
          <w:lang w:val="en-US" w:eastAsia="zh-CN" w:bidi="ar"/>
        </w:rPr>
        <w:t>研究</w:t>
      </w:r>
      <w:r>
        <w:rPr>
          <w:rFonts w:hint="eastAsia" w:ascii="仿宋" w:hAnsi="仿宋" w:eastAsia="仿宋" w:cs="仿宋"/>
          <w:color w:val="444444"/>
          <w:sz w:val="28"/>
          <w:szCs w:val="28"/>
          <w:shd w:val="clear" w:color="auto" w:fill="FFFFFF"/>
          <w:lang w:bidi="ar"/>
        </w:rPr>
        <w:t>生开题报告正文部分不得少于3000字</w:t>
      </w:r>
      <w:r>
        <w:rPr>
          <w:rFonts w:hint="eastAsia" w:ascii="仿宋" w:hAnsi="仿宋" w:eastAsia="仿宋" w:cs="仿宋"/>
          <w:color w:val="444444"/>
          <w:sz w:val="28"/>
          <w:szCs w:val="28"/>
          <w:shd w:val="clear" w:color="auto" w:fill="FFFFFF"/>
          <w:lang w:eastAsia="zh-CN" w:bidi="ar"/>
        </w:rPr>
        <w:t>，</w:t>
      </w:r>
      <w:r>
        <w:rPr>
          <w:rFonts w:hint="eastAsia" w:ascii="仿宋" w:hAnsi="仿宋" w:eastAsia="仿宋" w:cs="仿宋"/>
          <w:color w:val="444444"/>
          <w:sz w:val="28"/>
          <w:szCs w:val="28"/>
          <w:shd w:val="clear" w:color="auto" w:fill="FFFFFF"/>
          <w:lang w:bidi="ar"/>
        </w:rPr>
        <w:t>博士</w:t>
      </w:r>
      <w:r>
        <w:rPr>
          <w:rFonts w:hint="eastAsia" w:ascii="仿宋" w:hAnsi="仿宋" w:eastAsia="仿宋" w:cs="仿宋"/>
          <w:color w:val="444444"/>
          <w:sz w:val="28"/>
          <w:szCs w:val="28"/>
          <w:shd w:val="clear" w:color="auto" w:fill="FFFFFF"/>
          <w:lang w:val="en-US" w:eastAsia="zh-CN" w:bidi="ar"/>
        </w:rPr>
        <w:t>研究</w:t>
      </w:r>
      <w:r>
        <w:rPr>
          <w:rFonts w:hint="eastAsia" w:ascii="仿宋" w:hAnsi="仿宋" w:eastAsia="仿宋" w:cs="仿宋"/>
          <w:color w:val="444444"/>
          <w:sz w:val="28"/>
          <w:szCs w:val="28"/>
          <w:shd w:val="clear" w:color="auto" w:fill="FFFFFF"/>
          <w:lang w:bidi="ar"/>
        </w:rPr>
        <w:t>生开题报告正文部分不得少于5000字</w:t>
      </w:r>
      <w:r>
        <w:rPr>
          <w:rFonts w:hint="eastAsia" w:ascii="仿宋" w:hAnsi="仿宋" w:eastAsia="仿宋" w:cs="仿宋"/>
          <w:color w:val="444444"/>
          <w:sz w:val="28"/>
          <w:szCs w:val="28"/>
          <w:shd w:val="clear" w:color="auto" w:fill="FFFFFF"/>
          <w:lang w:eastAsia="zh-CN" w:bidi="ar"/>
        </w:rPr>
        <w:t>。</w:t>
      </w:r>
    </w:p>
    <w:p>
      <w:pPr>
        <w:widowControl/>
        <w:shd w:val="clear" w:color="auto" w:fill="FFFFFF"/>
        <w:ind w:firstLine="562" w:firstLineChars="200"/>
        <w:rPr>
          <w:rFonts w:ascii="仿宋" w:hAnsi="仿宋" w:eastAsia="仿宋" w:cs="仿宋"/>
          <w:b/>
          <w:bCs/>
          <w:color w:val="444444"/>
          <w:sz w:val="28"/>
          <w:szCs w:val="28"/>
          <w:shd w:val="clear" w:color="auto" w:fill="FFFFFF"/>
          <w:lang w:bidi="ar"/>
        </w:rPr>
      </w:pPr>
      <w:r>
        <w:rPr>
          <w:rFonts w:hint="eastAsia" w:ascii="仿宋" w:hAnsi="仿宋" w:eastAsia="仿宋" w:cs="仿宋"/>
          <w:b/>
          <w:bCs/>
          <w:color w:val="444444"/>
          <w:sz w:val="28"/>
          <w:szCs w:val="28"/>
          <w:shd w:val="clear" w:color="auto" w:fill="FFFFFF"/>
          <w:lang w:bidi="ar"/>
        </w:rPr>
        <w:t>四、开题报告的组织</w:t>
      </w: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研究生撰写的开题报告</w:t>
      </w:r>
      <w:r>
        <w:rPr>
          <w:rFonts w:hint="eastAsia" w:ascii="仿宋" w:hAnsi="仿宋" w:eastAsia="仿宋" w:cs="仿宋"/>
          <w:color w:val="444444"/>
          <w:sz w:val="28"/>
          <w:szCs w:val="28"/>
          <w:shd w:val="clear" w:color="auto" w:fill="FFFFFF"/>
          <w:lang w:val="en-US" w:eastAsia="zh-CN" w:bidi="ar"/>
        </w:rPr>
        <w:t>须</w:t>
      </w:r>
      <w:r>
        <w:rPr>
          <w:rFonts w:hint="eastAsia" w:ascii="仿宋" w:hAnsi="仿宋" w:eastAsia="仿宋" w:cs="仿宋"/>
          <w:color w:val="444444"/>
          <w:sz w:val="28"/>
          <w:szCs w:val="28"/>
          <w:shd w:val="clear" w:color="auto" w:fill="FFFFFF"/>
          <w:lang w:bidi="ar"/>
        </w:rPr>
        <w:t>经导师审核同意后，方能参加开题报告会。开题报告会一般由研究生所在学科专业集中统一组织，开题报告评议小组由5名左右相关学科专家组成。其中，专业学位研究生开题报告评议小组成员中至少有1名行业领域专家或校外导师。硕士</w:t>
      </w:r>
      <w:r>
        <w:rPr>
          <w:rFonts w:hint="eastAsia" w:ascii="仿宋" w:hAnsi="仿宋" w:eastAsia="仿宋" w:cs="仿宋"/>
          <w:color w:val="444444"/>
          <w:sz w:val="28"/>
          <w:szCs w:val="28"/>
          <w:shd w:val="clear" w:color="auto" w:fill="FFFFFF"/>
          <w:lang w:val="en-US" w:eastAsia="zh-CN" w:bidi="ar"/>
        </w:rPr>
        <w:t>研究</w:t>
      </w:r>
      <w:r>
        <w:rPr>
          <w:rFonts w:hint="eastAsia" w:ascii="仿宋" w:hAnsi="仿宋" w:eastAsia="仿宋" w:cs="仿宋"/>
          <w:color w:val="444444"/>
          <w:sz w:val="28"/>
          <w:szCs w:val="28"/>
          <w:shd w:val="clear" w:color="auto" w:fill="FFFFFF"/>
          <w:lang w:bidi="ar"/>
        </w:rPr>
        <w:t>生开题报告评议小组成员应有副高及以上职称，博士</w:t>
      </w:r>
      <w:r>
        <w:rPr>
          <w:rFonts w:hint="eastAsia" w:ascii="仿宋" w:hAnsi="仿宋" w:eastAsia="仿宋" w:cs="仿宋"/>
          <w:color w:val="444444"/>
          <w:sz w:val="28"/>
          <w:szCs w:val="28"/>
          <w:shd w:val="clear" w:color="auto" w:fill="FFFFFF"/>
          <w:lang w:val="en-US" w:eastAsia="zh-CN" w:bidi="ar"/>
        </w:rPr>
        <w:t>研究</w:t>
      </w:r>
      <w:r>
        <w:rPr>
          <w:rFonts w:hint="eastAsia" w:ascii="仿宋" w:hAnsi="仿宋" w:eastAsia="仿宋" w:cs="仿宋"/>
          <w:color w:val="444444"/>
          <w:sz w:val="28"/>
          <w:szCs w:val="28"/>
          <w:shd w:val="clear" w:color="auto" w:fill="FFFFFF"/>
          <w:lang w:bidi="ar"/>
        </w:rPr>
        <w:t>生开题报告评议小组成员应有正高职称或具有博士生指导资格。研究生一般应在开题报告会前5天将开题报告送交评议小组成员进行审核。</w:t>
      </w: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开题报告会原则上应公开进行，涉密学位论文的开题报告须向研究生院学位工作处提出申请，经审核批准后，按照</w:t>
      </w:r>
      <w:r>
        <w:rPr>
          <w:rFonts w:hint="eastAsia" w:ascii="仿宋" w:hAnsi="仿宋" w:eastAsia="仿宋" w:cs="仿宋"/>
          <w:color w:val="444444"/>
          <w:sz w:val="28"/>
          <w:szCs w:val="28"/>
          <w:shd w:val="clear" w:color="auto" w:fill="FFFFFF"/>
          <w:lang w:val="en-US" w:eastAsia="zh-CN" w:bidi="ar"/>
        </w:rPr>
        <w:t>有关</w:t>
      </w:r>
      <w:r>
        <w:rPr>
          <w:rFonts w:hint="eastAsia" w:ascii="仿宋" w:hAnsi="仿宋" w:eastAsia="仿宋" w:cs="仿宋"/>
          <w:color w:val="444444"/>
          <w:sz w:val="28"/>
          <w:szCs w:val="28"/>
          <w:shd w:val="clear" w:color="auto" w:fill="FFFFFF"/>
          <w:lang w:bidi="ar"/>
        </w:rPr>
        <w:t>保密要求进行。开题报告会应安排专人负责记录。开题报告会的程序包括：研究生作开题报告口头陈述；评议小组成员对开题报告提出意见和建议；评议小组做出开题报告的决议。</w:t>
      </w:r>
    </w:p>
    <w:p>
      <w:pPr>
        <w:widowControl/>
        <w:shd w:val="clear" w:color="auto" w:fill="FFFFFF"/>
        <w:ind w:firstLine="562" w:firstLineChars="200"/>
        <w:rPr>
          <w:rFonts w:ascii="仿宋" w:hAnsi="仿宋" w:eastAsia="仿宋" w:cs="仿宋"/>
          <w:b/>
          <w:bCs/>
          <w:color w:val="444444"/>
          <w:sz w:val="28"/>
          <w:szCs w:val="28"/>
          <w:shd w:val="clear" w:color="auto" w:fill="FFFFFF"/>
          <w:lang w:bidi="ar"/>
        </w:rPr>
      </w:pPr>
      <w:r>
        <w:rPr>
          <w:rFonts w:hint="eastAsia" w:ascii="仿宋" w:hAnsi="仿宋" w:eastAsia="仿宋" w:cs="仿宋"/>
          <w:b/>
          <w:bCs/>
          <w:color w:val="444444"/>
          <w:sz w:val="28"/>
          <w:szCs w:val="28"/>
          <w:shd w:val="clear" w:color="auto" w:fill="FFFFFF"/>
          <w:lang w:bidi="ar"/>
        </w:rPr>
        <w:t>五、开题报告的决议</w:t>
      </w: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开题报告的决议由评议小组成员集体商议后做出，决议分为“通过”、“不通过”两种。</w:t>
      </w: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开题报告“通过”者，可进入学位论文研究写作阶段；开题报告“不通过”者，须重新准备开题报告，一般应间隔至少3个月，再按照相关要求和程序申请参加下一次开题报告会。</w:t>
      </w: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ascii="仿宋" w:hAnsi="仿宋" w:eastAsia="仿宋" w:cs="仿宋"/>
          <w:color w:val="444444"/>
          <w:sz w:val="28"/>
          <w:szCs w:val="28"/>
          <w:shd w:val="clear" w:color="auto" w:fill="FFFFFF"/>
          <w:lang w:bidi="ar"/>
        </w:rPr>
        <w:t>开题报告通过后，</w:t>
      </w:r>
      <w:r>
        <w:rPr>
          <w:rFonts w:hint="eastAsia" w:ascii="仿宋" w:hAnsi="仿宋" w:eastAsia="仿宋" w:cs="仿宋"/>
          <w:color w:val="444444"/>
          <w:sz w:val="28"/>
          <w:szCs w:val="28"/>
          <w:shd w:val="clear" w:color="auto" w:fill="FFFFFF"/>
          <w:lang w:bidi="ar"/>
        </w:rPr>
        <w:t>原则上</w:t>
      </w:r>
      <w:r>
        <w:rPr>
          <w:rFonts w:ascii="仿宋" w:hAnsi="仿宋" w:eastAsia="仿宋" w:cs="仿宋"/>
          <w:color w:val="444444"/>
          <w:sz w:val="28"/>
          <w:szCs w:val="28"/>
          <w:shd w:val="clear" w:color="auto" w:fill="FFFFFF"/>
          <w:lang w:bidi="ar"/>
        </w:rPr>
        <w:t>不得更改</w:t>
      </w:r>
      <w:r>
        <w:rPr>
          <w:rFonts w:hint="eastAsia" w:ascii="仿宋" w:hAnsi="仿宋" w:eastAsia="仿宋" w:cs="仿宋"/>
          <w:color w:val="444444"/>
          <w:sz w:val="28"/>
          <w:szCs w:val="28"/>
          <w:shd w:val="clear" w:color="auto" w:fill="FFFFFF"/>
          <w:lang w:bidi="ar"/>
        </w:rPr>
        <w:t>论文选题</w:t>
      </w:r>
      <w:r>
        <w:rPr>
          <w:rFonts w:ascii="仿宋" w:hAnsi="仿宋" w:eastAsia="仿宋" w:cs="仿宋"/>
          <w:color w:val="444444"/>
          <w:sz w:val="28"/>
          <w:szCs w:val="28"/>
          <w:shd w:val="clear" w:color="auto" w:fill="FFFFFF"/>
          <w:lang w:bidi="ar"/>
        </w:rPr>
        <w:t>。</w:t>
      </w:r>
      <w:r>
        <w:rPr>
          <w:rFonts w:hint="eastAsia" w:ascii="仿宋" w:hAnsi="仿宋" w:eastAsia="仿宋" w:cs="仿宋"/>
          <w:color w:val="444444"/>
          <w:sz w:val="28"/>
          <w:szCs w:val="28"/>
          <w:shd w:val="clear" w:color="auto" w:fill="FFFFFF"/>
          <w:lang w:bidi="ar"/>
        </w:rPr>
        <w:t>确因</w:t>
      </w:r>
      <w:r>
        <w:rPr>
          <w:rFonts w:ascii="仿宋" w:hAnsi="仿宋" w:eastAsia="仿宋" w:cs="仿宋"/>
          <w:color w:val="444444"/>
          <w:sz w:val="28"/>
          <w:szCs w:val="28"/>
          <w:shd w:val="clear" w:color="auto" w:fill="FFFFFF"/>
          <w:lang w:bidi="ar"/>
        </w:rPr>
        <w:t>实际研究需要对论文</w:t>
      </w:r>
      <w:r>
        <w:rPr>
          <w:rFonts w:hint="eastAsia" w:ascii="仿宋" w:hAnsi="仿宋" w:eastAsia="仿宋" w:cs="仿宋"/>
          <w:color w:val="444444"/>
          <w:sz w:val="28"/>
          <w:szCs w:val="28"/>
          <w:shd w:val="clear" w:color="auto" w:fill="FFFFFF"/>
          <w:lang w:bidi="ar"/>
        </w:rPr>
        <w:t>选题</w:t>
      </w:r>
      <w:r>
        <w:rPr>
          <w:rFonts w:ascii="仿宋" w:hAnsi="仿宋" w:eastAsia="仿宋" w:cs="仿宋"/>
          <w:color w:val="444444"/>
          <w:sz w:val="28"/>
          <w:szCs w:val="28"/>
          <w:shd w:val="clear" w:color="auto" w:fill="FFFFFF"/>
          <w:lang w:bidi="ar"/>
        </w:rPr>
        <w:t>进行微调</w:t>
      </w:r>
      <w:r>
        <w:rPr>
          <w:rFonts w:hint="eastAsia" w:ascii="仿宋" w:hAnsi="仿宋" w:eastAsia="仿宋" w:cs="仿宋"/>
          <w:color w:val="444444"/>
          <w:sz w:val="28"/>
          <w:szCs w:val="28"/>
          <w:shd w:val="clear" w:color="auto" w:fill="FFFFFF"/>
          <w:lang w:bidi="ar"/>
        </w:rPr>
        <w:t>的</w:t>
      </w:r>
      <w:r>
        <w:rPr>
          <w:rFonts w:ascii="仿宋" w:hAnsi="仿宋" w:eastAsia="仿宋" w:cs="仿宋"/>
          <w:color w:val="444444"/>
          <w:sz w:val="28"/>
          <w:szCs w:val="28"/>
          <w:shd w:val="clear" w:color="auto" w:fill="FFFFFF"/>
          <w:lang w:bidi="ar"/>
        </w:rPr>
        <w:t>，</w:t>
      </w:r>
      <w:r>
        <w:rPr>
          <w:rFonts w:hint="eastAsia" w:ascii="仿宋" w:hAnsi="仿宋" w:eastAsia="仿宋" w:cs="仿宋"/>
          <w:color w:val="444444"/>
          <w:sz w:val="28"/>
          <w:szCs w:val="28"/>
          <w:shd w:val="clear" w:color="auto" w:fill="FFFFFF"/>
          <w:lang w:bidi="ar"/>
        </w:rPr>
        <w:t>应经导师审核同意，并报培养单位备案。若论文选题变动较大，或者更换论文选题的，则须重新进行开题报告。</w:t>
      </w:r>
    </w:p>
    <w:p>
      <w:pPr>
        <w:widowControl/>
        <w:shd w:val="clear" w:color="auto" w:fill="FFFFFF"/>
        <w:ind w:firstLine="562" w:firstLineChars="200"/>
        <w:rPr>
          <w:rFonts w:ascii="仿宋" w:hAnsi="仿宋" w:eastAsia="仿宋" w:cs="仿宋"/>
          <w:b/>
          <w:bCs/>
          <w:color w:val="444444"/>
          <w:sz w:val="28"/>
          <w:szCs w:val="28"/>
          <w:shd w:val="clear" w:color="auto" w:fill="FFFFFF"/>
          <w:lang w:bidi="ar"/>
        </w:rPr>
      </w:pPr>
      <w:r>
        <w:rPr>
          <w:rFonts w:hint="eastAsia" w:ascii="仿宋" w:hAnsi="仿宋" w:eastAsia="仿宋" w:cs="仿宋"/>
          <w:b/>
          <w:bCs/>
          <w:color w:val="444444"/>
          <w:sz w:val="28"/>
          <w:szCs w:val="28"/>
          <w:shd w:val="clear" w:color="auto" w:fill="FFFFFF"/>
          <w:lang w:bidi="ar"/>
        </w:rPr>
        <w:t>六、开题报告的存档与管理</w:t>
      </w:r>
    </w:p>
    <w:p>
      <w:pPr>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开题报告会结束后，研究生应将填写完整的《研究生学位论文开题报告登记表》（附件1）交所在培养单位存档。</w:t>
      </w:r>
    </w:p>
    <w:p>
      <w:pPr>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培养单位应填写《研究生学位论文开题报告</w:t>
      </w:r>
      <w:r>
        <w:rPr>
          <w:rFonts w:hint="eastAsia" w:ascii="仿宋" w:hAnsi="仿宋" w:eastAsia="仿宋" w:cs="仿宋"/>
          <w:color w:val="444444"/>
          <w:sz w:val="28"/>
          <w:szCs w:val="28"/>
          <w:shd w:val="clear" w:color="auto" w:fill="FFFFFF"/>
          <w:lang w:val="en-US" w:eastAsia="zh-CN" w:bidi="ar"/>
        </w:rPr>
        <w:t>评议</w:t>
      </w:r>
      <w:r>
        <w:rPr>
          <w:rFonts w:hint="eastAsia" w:ascii="仿宋" w:hAnsi="仿宋" w:eastAsia="仿宋" w:cs="仿宋"/>
          <w:color w:val="444444"/>
          <w:sz w:val="28"/>
          <w:szCs w:val="28"/>
          <w:shd w:val="clear" w:color="auto" w:fill="FFFFFF"/>
          <w:lang w:bidi="ar"/>
        </w:rPr>
        <w:t>结果汇总表》（附件2）报研究生院研究生培养工作处备案。</w:t>
      </w:r>
    </w:p>
    <w:p>
      <w:pPr>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开题报告组织实施情况及相关材料作为培养单位研究生教育绩效考核的重要依据。</w:t>
      </w:r>
    </w:p>
    <w:p>
      <w:pPr>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以上关于研究生学位论文开题报告的要求从2022级研究生开始施行，其他年级研究生参照执行。</w:t>
      </w:r>
    </w:p>
    <w:p>
      <w:pPr>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各培养单位须结合本单位的学科专业特点和实际情况，制定研究生学位论文开题报告实施细则，或者制定研究生学位论文全过程质量管理实施细则（对学位论文开题报告、中期进展检查、预答辩、评审、答辩、抽检等关键环节做出具体规定）。相关实施细则于2022年12月30日前报研究生院研究生培养工作处备案（联系人：卢老师，联系电话：68754172，电子邮箱：</w:t>
      </w:r>
      <w:r>
        <w:rPr>
          <w:rFonts w:ascii="仿宋" w:hAnsi="仿宋" w:eastAsia="仿宋" w:cs="仿宋"/>
          <w:color w:val="444444"/>
          <w:sz w:val="28"/>
          <w:szCs w:val="28"/>
          <w:shd w:val="clear" w:color="auto" w:fill="FFFFFF"/>
          <w:lang w:bidi="ar"/>
        </w:rPr>
        <w:t>349449302@qq.com</w:t>
      </w:r>
      <w:r>
        <w:rPr>
          <w:rFonts w:hint="eastAsia" w:ascii="仿宋" w:hAnsi="仿宋" w:eastAsia="仿宋" w:cs="仿宋"/>
          <w:color w:val="444444"/>
          <w:sz w:val="28"/>
          <w:szCs w:val="28"/>
          <w:shd w:val="clear" w:color="auto" w:fill="FFFFFF"/>
          <w:lang w:bidi="ar"/>
        </w:rPr>
        <w:t>）。</w:t>
      </w:r>
    </w:p>
    <w:p>
      <w:pPr>
        <w:widowControl/>
        <w:shd w:val="clear" w:color="auto" w:fill="FFFFFF"/>
        <w:ind w:firstLine="560" w:firstLineChars="200"/>
        <w:rPr>
          <w:rFonts w:ascii="仿宋" w:hAnsi="仿宋" w:eastAsia="仿宋" w:cs="仿宋"/>
          <w:color w:val="444444"/>
          <w:sz w:val="28"/>
          <w:szCs w:val="28"/>
          <w:shd w:val="clear" w:color="auto" w:fill="FFFFFF"/>
          <w:lang w:bidi="ar"/>
        </w:rPr>
      </w:pPr>
    </w:p>
    <w:p>
      <w:pPr>
        <w:widowControl/>
        <w:shd w:val="clear" w:color="auto" w:fill="FFFFFF"/>
        <w:ind w:firstLine="560" w:firstLineChars="200"/>
        <w:rPr>
          <w:rFonts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附件：1</w:t>
      </w:r>
      <w:r>
        <w:rPr>
          <w:rFonts w:ascii="仿宋" w:hAnsi="仿宋" w:eastAsia="仿宋" w:cs="仿宋"/>
          <w:color w:val="444444"/>
          <w:sz w:val="28"/>
          <w:szCs w:val="28"/>
          <w:shd w:val="clear" w:color="auto" w:fill="FFFFFF"/>
          <w:lang w:bidi="ar"/>
        </w:rPr>
        <w:t>.</w:t>
      </w:r>
      <w:r>
        <w:rPr>
          <w:rFonts w:hint="eastAsia" w:ascii="仿宋" w:hAnsi="仿宋" w:eastAsia="仿宋" w:cs="仿宋"/>
          <w:color w:val="444444"/>
          <w:sz w:val="28"/>
          <w:szCs w:val="28"/>
          <w:shd w:val="clear" w:color="auto" w:fill="FFFFFF"/>
          <w:lang w:bidi="ar"/>
        </w:rPr>
        <w:t xml:space="preserve"> 研究生学位论文开题报告登记表</w:t>
      </w:r>
    </w:p>
    <w:p>
      <w:pPr>
        <w:widowControl/>
        <w:shd w:val="clear" w:color="auto" w:fill="FFFFFF"/>
        <w:ind w:firstLine="1400" w:firstLineChars="500"/>
        <w:rPr>
          <w:rFonts w:hint="eastAsia" w:ascii="仿宋" w:hAnsi="仿宋" w:eastAsia="仿宋" w:cs="仿宋"/>
          <w:color w:val="444444"/>
          <w:sz w:val="28"/>
          <w:szCs w:val="28"/>
          <w:shd w:val="clear" w:color="auto" w:fill="FFFFFF"/>
          <w:lang w:bidi="ar"/>
        </w:rPr>
      </w:pPr>
      <w:r>
        <w:rPr>
          <w:rFonts w:hint="eastAsia" w:ascii="仿宋" w:hAnsi="仿宋" w:eastAsia="仿宋" w:cs="仿宋"/>
          <w:color w:val="444444"/>
          <w:sz w:val="28"/>
          <w:szCs w:val="28"/>
          <w:shd w:val="clear" w:color="auto" w:fill="FFFFFF"/>
          <w:lang w:bidi="ar"/>
        </w:rPr>
        <w:t>2</w:t>
      </w:r>
      <w:r>
        <w:rPr>
          <w:rFonts w:ascii="仿宋" w:hAnsi="仿宋" w:eastAsia="仿宋" w:cs="仿宋"/>
          <w:color w:val="444444"/>
          <w:sz w:val="28"/>
          <w:szCs w:val="28"/>
          <w:shd w:val="clear" w:color="auto" w:fill="FFFFFF"/>
          <w:lang w:bidi="ar"/>
        </w:rPr>
        <w:t>.</w:t>
      </w:r>
      <w:r>
        <w:rPr>
          <w:rFonts w:hint="eastAsia" w:ascii="仿宋" w:hAnsi="仿宋" w:eastAsia="仿宋" w:cs="仿宋"/>
          <w:color w:val="444444"/>
          <w:sz w:val="28"/>
          <w:szCs w:val="28"/>
          <w:shd w:val="clear" w:color="auto" w:fill="FFFFFF"/>
          <w:lang w:bidi="ar"/>
        </w:rPr>
        <w:t xml:space="preserve"> 研究生学位论文开题报告</w:t>
      </w:r>
      <w:r>
        <w:rPr>
          <w:rFonts w:hint="eastAsia" w:ascii="仿宋" w:hAnsi="仿宋" w:eastAsia="仿宋" w:cs="仿宋"/>
          <w:color w:val="444444"/>
          <w:sz w:val="28"/>
          <w:szCs w:val="28"/>
          <w:shd w:val="clear" w:color="auto" w:fill="FFFFFF"/>
          <w:lang w:val="en-US" w:eastAsia="zh-CN" w:bidi="ar"/>
        </w:rPr>
        <w:t>评议</w:t>
      </w:r>
      <w:r>
        <w:rPr>
          <w:rFonts w:hint="eastAsia" w:ascii="仿宋" w:hAnsi="仿宋" w:eastAsia="仿宋" w:cs="仿宋"/>
          <w:color w:val="444444"/>
          <w:sz w:val="28"/>
          <w:szCs w:val="28"/>
          <w:shd w:val="clear" w:color="auto" w:fill="FFFFFF"/>
          <w:lang w:bidi="ar"/>
        </w:rPr>
        <w:t>结果汇总表</w:t>
      </w:r>
    </w:p>
    <w:p>
      <w:pPr>
        <w:ind w:firstLine="560" w:firstLineChars="200"/>
        <w:rPr>
          <w:rFonts w:ascii="仿宋" w:hAnsi="仿宋" w:eastAsia="仿宋" w:cs="仿宋"/>
          <w:sz w:val="28"/>
          <w:szCs w:val="28"/>
          <w:lang w:bidi="ar"/>
        </w:rPr>
      </w:pPr>
    </w:p>
    <w:p>
      <w:pPr>
        <w:jc w:val="center"/>
        <w:rPr>
          <w:rFonts w:ascii="仿宋" w:hAnsi="仿宋" w:eastAsia="仿宋" w:cs="仿宋"/>
          <w:sz w:val="28"/>
          <w:szCs w:val="28"/>
          <w:lang w:bidi="ar"/>
        </w:rPr>
      </w:pPr>
      <w:r>
        <w:rPr>
          <w:rFonts w:hint="eastAsia" w:ascii="仿宋" w:hAnsi="仿宋" w:eastAsia="仿宋" w:cs="仿宋"/>
          <w:sz w:val="28"/>
          <w:szCs w:val="28"/>
          <w:lang w:bidi="ar"/>
        </w:rPr>
        <w:t xml:space="preserve">                                         </w:t>
      </w:r>
      <w:bookmarkStart w:id="0" w:name="_GoBack"/>
      <w:bookmarkEnd w:id="0"/>
      <w:r>
        <w:rPr>
          <w:rFonts w:hint="eastAsia" w:ascii="仿宋" w:hAnsi="仿宋" w:eastAsia="仿宋" w:cs="仿宋"/>
          <w:sz w:val="28"/>
          <w:szCs w:val="28"/>
          <w:lang w:bidi="ar"/>
        </w:rPr>
        <w:t xml:space="preserve">  研究生院</w:t>
      </w:r>
    </w:p>
    <w:p>
      <w:pPr>
        <w:jc w:val="right"/>
        <w:rPr>
          <w:rFonts w:ascii="仿宋" w:hAnsi="仿宋" w:eastAsia="仿宋" w:cs="仿宋"/>
          <w:sz w:val="28"/>
          <w:szCs w:val="28"/>
          <w:lang w:bidi="ar"/>
        </w:rPr>
      </w:pPr>
      <w:r>
        <w:rPr>
          <w:rFonts w:hint="eastAsia" w:ascii="仿宋" w:hAnsi="仿宋" w:eastAsia="仿宋" w:cs="仿宋"/>
          <w:sz w:val="28"/>
          <w:szCs w:val="28"/>
          <w:lang w:bidi="ar"/>
        </w:rPr>
        <w:t>2022年1</w:t>
      </w:r>
      <w:r>
        <w:rPr>
          <w:rFonts w:ascii="仿宋" w:hAnsi="仿宋" w:eastAsia="仿宋" w:cs="仿宋"/>
          <w:sz w:val="28"/>
          <w:szCs w:val="28"/>
          <w:lang w:bidi="ar"/>
        </w:rPr>
        <w:t>1</w:t>
      </w:r>
      <w:r>
        <w:rPr>
          <w:rFonts w:hint="eastAsia" w:ascii="仿宋" w:hAnsi="仿宋" w:eastAsia="仿宋" w:cs="仿宋"/>
          <w:sz w:val="28"/>
          <w:szCs w:val="28"/>
          <w:lang w:bidi="ar"/>
        </w:rPr>
        <w:t>月</w:t>
      </w:r>
      <w:r>
        <w:rPr>
          <w:rFonts w:hint="eastAsia" w:ascii="仿宋" w:hAnsi="仿宋" w:eastAsia="仿宋" w:cs="仿宋"/>
          <w:sz w:val="28"/>
          <w:szCs w:val="28"/>
          <w:lang w:val="en-US" w:eastAsia="zh-CN" w:bidi="ar"/>
        </w:rPr>
        <w:t>9</w:t>
      </w:r>
      <w:r>
        <w:rPr>
          <w:rFonts w:hint="eastAsia" w:ascii="仿宋" w:hAnsi="仿宋" w:eastAsia="仿宋" w:cs="仿宋"/>
          <w:sz w:val="28"/>
          <w:szCs w:val="28"/>
          <w:lang w:bidi="ar"/>
        </w:rPr>
        <w:t>日</w:t>
      </w:r>
    </w:p>
    <w:sectPr>
      <w:footerReference r:id="rId3" w:type="default"/>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xMzAxOGQzNjExNGU0NzI4ZmY5ZTI0OWM4NDk1YmUifQ=="/>
  </w:docVars>
  <w:rsids>
    <w:rsidRoot w:val="50E1555F"/>
    <w:rsid w:val="00010C32"/>
    <w:rsid w:val="000C024B"/>
    <w:rsid w:val="00242C72"/>
    <w:rsid w:val="0025590A"/>
    <w:rsid w:val="002F3514"/>
    <w:rsid w:val="00337BDE"/>
    <w:rsid w:val="003955BF"/>
    <w:rsid w:val="003C0C89"/>
    <w:rsid w:val="003E67A8"/>
    <w:rsid w:val="00472267"/>
    <w:rsid w:val="004749AD"/>
    <w:rsid w:val="00501EE6"/>
    <w:rsid w:val="00511458"/>
    <w:rsid w:val="00537459"/>
    <w:rsid w:val="005869BE"/>
    <w:rsid w:val="0064690B"/>
    <w:rsid w:val="00666CF3"/>
    <w:rsid w:val="007036BF"/>
    <w:rsid w:val="007066B9"/>
    <w:rsid w:val="00746F2F"/>
    <w:rsid w:val="00891831"/>
    <w:rsid w:val="008B4097"/>
    <w:rsid w:val="008C0391"/>
    <w:rsid w:val="00B250F8"/>
    <w:rsid w:val="00C95014"/>
    <w:rsid w:val="00CF5CEF"/>
    <w:rsid w:val="00D25A10"/>
    <w:rsid w:val="00DA7159"/>
    <w:rsid w:val="00DC1E12"/>
    <w:rsid w:val="019D0F20"/>
    <w:rsid w:val="01B06A8A"/>
    <w:rsid w:val="01B80B7A"/>
    <w:rsid w:val="03130C11"/>
    <w:rsid w:val="034E2DDA"/>
    <w:rsid w:val="036F058C"/>
    <w:rsid w:val="03CD54DC"/>
    <w:rsid w:val="03F1316B"/>
    <w:rsid w:val="049739A9"/>
    <w:rsid w:val="04C52BED"/>
    <w:rsid w:val="053D5B7D"/>
    <w:rsid w:val="068C359A"/>
    <w:rsid w:val="06B50AAC"/>
    <w:rsid w:val="06E87802"/>
    <w:rsid w:val="07C12851"/>
    <w:rsid w:val="07F947ED"/>
    <w:rsid w:val="08217FA4"/>
    <w:rsid w:val="094D3D62"/>
    <w:rsid w:val="09D11D9A"/>
    <w:rsid w:val="0A1D1696"/>
    <w:rsid w:val="0ADC6AC8"/>
    <w:rsid w:val="0AE6709D"/>
    <w:rsid w:val="0B286BCD"/>
    <w:rsid w:val="0BDE53D5"/>
    <w:rsid w:val="0CE50927"/>
    <w:rsid w:val="0D571583"/>
    <w:rsid w:val="0DAB1025"/>
    <w:rsid w:val="0DDA54E4"/>
    <w:rsid w:val="0E2B7E47"/>
    <w:rsid w:val="0F2602F8"/>
    <w:rsid w:val="109D4CF1"/>
    <w:rsid w:val="1134654F"/>
    <w:rsid w:val="116D4CA8"/>
    <w:rsid w:val="1267120C"/>
    <w:rsid w:val="12BA3042"/>
    <w:rsid w:val="13366D3D"/>
    <w:rsid w:val="13BF6A64"/>
    <w:rsid w:val="14065285"/>
    <w:rsid w:val="14465682"/>
    <w:rsid w:val="1473252B"/>
    <w:rsid w:val="150B46DC"/>
    <w:rsid w:val="152D4320"/>
    <w:rsid w:val="15CA4090"/>
    <w:rsid w:val="1627341E"/>
    <w:rsid w:val="16CD3E38"/>
    <w:rsid w:val="17396B85"/>
    <w:rsid w:val="190A1630"/>
    <w:rsid w:val="19672B2D"/>
    <w:rsid w:val="19BF15CE"/>
    <w:rsid w:val="19E80F89"/>
    <w:rsid w:val="19F52DDD"/>
    <w:rsid w:val="1A266FDB"/>
    <w:rsid w:val="1A2E2E40"/>
    <w:rsid w:val="1AD475D8"/>
    <w:rsid w:val="1CD87093"/>
    <w:rsid w:val="1CE7035D"/>
    <w:rsid w:val="1D3D79FD"/>
    <w:rsid w:val="1E82375A"/>
    <w:rsid w:val="1E8F0BD1"/>
    <w:rsid w:val="1FCD1A2C"/>
    <w:rsid w:val="201D63C9"/>
    <w:rsid w:val="209A7EF5"/>
    <w:rsid w:val="21962254"/>
    <w:rsid w:val="22001566"/>
    <w:rsid w:val="223D16E1"/>
    <w:rsid w:val="22FC60B2"/>
    <w:rsid w:val="233E43F8"/>
    <w:rsid w:val="236E49CD"/>
    <w:rsid w:val="23C77EBE"/>
    <w:rsid w:val="23FD1788"/>
    <w:rsid w:val="242470BE"/>
    <w:rsid w:val="24D22230"/>
    <w:rsid w:val="24D7534C"/>
    <w:rsid w:val="25A304B7"/>
    <w:rsid w:val="26661BB3"/>
    <w:rsid w:val="2781205A"/>
    <w:rsid w:val="27B801ED"/>
    <w:rsid w:val="27D72A83"/>
    <w:rsid w:val="28404A16"/>
    <w:rsid w:val="28DA6CDF"/>
    <w:rsid w:val="28FB3043"/>
    <w:rsid w:val="294361DC"/>
    <w:rsid w:val="29C75C4C"/>
    <w:rsid w:val="2A481CFC"/>
    <w:rsid w:val="2AA1765E"/>
    <w:rsid w:val="2AF04EFB"/>
    <w:rsid w:val="2B896E09"/>
    <w:rsid w:val="2BAE3AB7"/>
    <w:rsid w:val="2D1A7BF7"/>
    <w:rsid w:val="2DDB312F"/>
    <w:rsid w:val="2E222D77"/>
    <w:rsid w:val="2E6366F0"/>
    <w:rsid w:val="2F9C3A3D"/>
    <w:rsid w:val="303E323B"/>
    <w:rsid w:val="307849BD"/>
    <w:rsid w:val="30A46FD7"/>
    <w:rsid w:val="30F642BB"/>
    <w:rsid w:val="31892DD4"/>
    <w:rsid w:val="32336FF4"/>
    <w:rsid w:val="33500AA7"/>
    <w:rsid w:val="34482EEA"/>
    <w:rsid w:val="344D2EDD"/>
    <w:rsid w:val="346A7F5E"/>
    <w:rsid w:val="34FC4743"/>
    <w:rsid w:val="3538471B"/>
    <w:rsid w:val="357D65D2"/>
    <w:rsid w:val="36A00D90"/>
    <w:rsid w:val="3781684D"/>
    <w:rsid w:val="37F47526"/>
    <w:rsid w:val="38283765"/>
    <w:rsid w:val="38EE6E70"/>
    <w:rsid w:val="397005CD"/>
    <w:rsid w:val="3A0B630F"/>
    <w:rsid w:val="3B003F2D"/>
    <w:rsid w:val="3B080444"/>
    <w:rsid w:val="3B0B46DC"/>
    <w:rsid w:val="3B2E77A7"/>
    <w:rsid w:val="3B3B50A0"/>
    <w:rsid w:val="3C0F6D52"/>
    <w:rsid w:val="3C4A6351"/>
    <w:rsid w:val="3D150C0F"/>
    <w:rsid w:val="3D460A1D"/>
    <w:rsid w:val="3EF32C54"/>
    <w:rsid w:val="403A4284"/>
    <w:rsid w:val="40640ABA"/>
    <w:rsid w:val="4080170F"/>
    <w:rsid w:val="40C41559"/>
    <w:rsid w:val="40EF3E80"/>
    <w:rsid w:val="422A157A"/>
    <w:rsid w:val="427555DD"/>
    <w:rsid w:val="4286740D"/>
    <w:rsid w:val="42AB7AC9"/>
    <w:rsid w:val="42BC57B0"/>
    <w:rsid w:val="433075B5"/>
    <w:rsid w:val="454319BD"/>
    <w:rsid w:val="45EF0D55"/>
    <w:rsid w:val="46A460B4"/>
    <w:rsid w:val="46A6175D"/>
    <w:rsid w:val="46CE2315"/>
    <w:rsid w:val="470D1EAB"/>
    <w:rsid w:val="484D1CA3"/>
    <w:rsid w:val="48587706"/>
    <w:rsid w:val="48A318F4"/>
    <w:rsid w:val="4A1B25B8"/>
    <w:rsid w:val="4A5E48E2"/>
    <w:rsid w:val="4B8D057D"/>
    <w:rsid w:val="4BB5666E"/>
    <w:rsid w:val="4C4176DD"/>
    <w:rsid w:val="4C89718E"/>
    <w:rsid w:val="4CA26BF2"/>
    <w:rsid w:val="4CD945DE"/>
    <w:rsid w:val="4CE51F6B"/>
    <w:rsid w:val="4D0C6761"/>
    <w:rsid w:val="4D9D43D0"/>
    <w:rsid w:val="4E9B7D9D"/>
    <w:rsid w:val="4EC70BC9"/>
    <w:rsid w:val="4F2A6B2B"/>
    <w:rsid w:val="4F3A63F4"/>
    <w:rsid w:val="4FAA6041"/>
    <w:rsid w:val="4FEF5079"/>
    <w:rsid w:val="501A73E7"/>
    <w:rsid w:val="509E6DA8"/>
    <w:rsid w:val="50E1555F"/>
    <w:rsid w:val="50E35A2B"/>
    <w:rsid w:val="50FF7B5D"/>
    <w:rsid w:val="512A5408"/>
    <w:rsid w:val="51836EA0"/>
    <w:rsid w:val="52E50BEC"/>
    <w:rsid w:val="531B5950"/>
    <w:rsid w:val="535D2E37"/>
    <w:rsid w:val="541B5538"/>
    <w:rsid w:val="548C2F23"/>
    <w:rsid w:val="55052414"/>
    <w:rsid w:val="55C14A21"/>
    <w:rsid w:val="564B02FA"/>
    <w:rsid w:val="56C7175E"/>
    <w:rsid w:val="56F666DB"/>
    <w:rsid w:val="5897154A"/>
    <w:rsid w:val="58E1251C"/>
    <w:rsid w:val="590B5B1F"/>
    <w:rsid w:val="5B46141D"/>
    <w:rsid w:val="5CEE3529"/>
    <w:rsid w:val="5D526412"/>
    <w:rsid w:val="5D7D52AA"/>
    <w:rsid w:val="5F186E94"/>
    <w:rsid w:val="5F863585"/>
    <w:rsid w:val="612C6F7A"/>
    <w:rsid w:val="6166106F"/>
    <w:rsid w:val="61D72264"/>
    <w:rsid w:val="62265778"/>
    <w:rsid w:val="6263450B"/>
    <w:rsid w:val="628F5A13"/>
    <w:rsid w:val="62913AE3"/>
    <w:rsid w:val="62CE7B37"/>
    <w:rsid w:val="637534D8"/>
    <w:rsid w:val="650F3362"/>
    <w:rsid w:val="67696C45"/>
    <w:rsid w:val="67B614C5"/>
    <w:rsid w:val="681945A2"/>
    <w:rsid w:val="68330BEE"/>
    <w:rsid w:val="6855301A"/>
    <w:rsid w:val="68B7537B"/>
    <w:rsid w:val="694F2375"/>
    <w:rsid w:val="69F60182"/>
    <w:rsid w:val="6A4E7576"/>
    <w:rsid w:val="6A4F2F01"/>
    <w:rsid w:val="6A892D47"/>
    <w:rsid w:val="6AA80752"/>
    <w:rsid w:val="6AAB7162"/>
    <w:rsid w:val="6BFC208E"/>
    <w:rsid w:val="6C6A5E6E"/>
    <w:rsid w:val="6D0928F7"/>
    <w:rsid w:val="6E8C4B58"/>
    <w:rsid w:val="6EBC22FB"/>
    <w:rsid w:val="6F1A3B95"/>
    <w:rsid w:val="6FA16C28"/>
    <w:rsid w:val="6FEC523B"/>
    <w:rsid w:val="710F044A"/>
    <w:rsid w:val="7148570A"/>
    <w:rsid w:val="71BA5C26"/>
    <w:rsid w:val="720C2A37"/>
    <w:rsid w:val="72A7626F"/>
    <w:rsid w:val="72C546D9"/>
    <w:rsid w:val="73121883"/>
    <w:rsid w:val="75240F6D"/>
    <w:rsid w:val="76BC2DD3"/>
    <w:rsid w:val="772509C6"/>
    <w:rsid w:val="77BF424C"/>
    <w:rsid w:val="79923E5C"/>
    <w:rsid w:val="7B2014A6"/>
    <w:rsid w:val="7B54130F"/>
    <w:rsid w:val="7C537AA8"/>
    <w:rsid w:val="7CC27DD3"/>
    <w:rsid w:val="7D193CA5"/>
    <w:rsid w:val="7D1C0E02"/>
    <w:rsid w:val="7D1C6DDF"/>
    <w:rsid w:val="7D8F64CC"/>
    <w:rsid w:val="7FC85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1715</Words>
  <Characters>1774</Characters>
  <Lines>12</Lines>
  <Paragraphs>3</Paragraphs>
  <TotalTime>7</TotalTime>
  <ScaleCrop>false</ScaleCrop>
  <LinksUpToDate>false</LinksUpToDate>
  <CharactersWithSpaces>1821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2022-11-06T07:09:00Z</dcterms:created>
  <dc:creator>卢晴</dc:creator>
  <cp:lastModifiedBy>嘉言懿行</cp:lastModifiedBy>
  <cp:lastPrinted>2022-10-19T07:46:00Z</cp:lastPrinted>
  <dcterms:modified xsi:type="dcterms:W3CDTF">2022-11-09T02:03:13Z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D74E52A8B451496997A91FBA9639294C</vt:lpwstr>
  </property>
</Properties>
</file>